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宋体" w:eastAsia="方正小标宋简体" w:cs="宋体"/>
          <w:color w:val="FF0000"/>
          <w:spacing w:val="100"/>
          <w:w w:val="80"/>
          <w:kern w:val="0"/>
          <w:sz w:val="120"/>
          <w:szCs w:val="120"/>
        </w:rPr>
      </w:pPr>
      <w:r>
        <w:rPr>
          <w:rFonts w:hint="eastAsia" w:ascii="方正小标宋简体" w:hAnsi="宋体" w:eastAsia="方正小标宋简体" w:cs="宋体"/>
          <w:color w:val="FF0000"/>
          <w:spacing w:val="100"/>
          <w:w w:val="80"/>
          <w:kern w:val="0"/>
          <w:sz w:val="120"/>
          <w:szCs w:val="120"/>
        </w:rPr>
        <w:t>淮阴工学院文件</w:t>
      </w:r>
    </w:p>
    <w:tbl>
      <w:tblPr>
        <w:tblStyle w:val="3"/>
        <w:tblW w:w="0" w:type="auto"/>
        <w:tblInd w:w="108"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6"/>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PrEx>
        <w:trPr>
          <w:trHeight w:val="469" w:hRule="atLeast"/>
        </w:trPr>
        <w:tc>
          <w:tcPr>
            <w:tcW w:w="8836" w:type="dxa"/>
            <w:noWrap w:val="0"/>
            <w:vAlign w:val="top"/>
          </w:tcPr>
          <w:p>
            <w:pPr>
              <w:spacing w:line="400" w:lineRule="exact"/>
              <w:rPr>
                <w:rFonts w:ascii="仿宋_GB2312" w:eastAsia="仿宋_GB2312" w:cs="仿宋_GB2312"/>
                <w:sz w:val="32"/>
                <w:szCs w:val="32"/>
              </w:rPr>
            </w:pPr>
          </w:p>
          <w:p>
            <w:pPr>
              <w:spacing w:after="156" w:afterLines="50" w:line="480" w:lineRule="exact"/>
              <w:ind w:firstLine="360" w:firstLineChars="100"/>
              <w:jc w:val="center"/>
              <w:rPr>
                <w:rFonts w:ascii="仿宋_GB2312" w:eastAsia="仿宋_GB2312" w:cs="仿宋_GB2312"/>
                <w:sz w:val="18"/>
                <w:szCs w:val="18"/>
              </w:rPr>
            </w:pPr>
            <w:bookmarkStart w:id="0" w:name="编号"/>
            <w:r>
              <w:rPr>
                <w:rFonts w:hint="eastAsia" w:ascii="仿宋_GB2312" w:eastAsia="仿宋_GB2312"/>
                <w:spacing w:val="20"/>
                <w:sz w:val="32"/>
                <w:szCs w:val="32"/>
              </w:rPr>
              <w:t>淮工院〔2020〕48号</w:t>
            </w:r>
            <w:bookmarkEnd w:id="0"/>
          </w:p>
        </w:tc>
      </w:tr>
    </w:tbl>
    <w:p>
      <w:pPr>
        <w:adjustRightInd w:val="0"/>
        <w:snapToGrid w:val="0"/>
        <w:spacing w:before="312" w:beforeLines="100" w:line="600" w:lineRule="exact"/>
        <w:jc w:val="center"/>
        <w:outlineLvl w:val="0"/>
        <w:rPr>
          <w:rFonts w:hint="eastAsia" w:ascii="方正小标宋简体" w:eastAsia="方正小标宋简体"/>
          <w:bCs/>
          <w:sz w:val="44"/>
          <w:szCs w:val="44"/>
        </w:rPr>
      </w:pPr>
      <w:bookmarkStart w:id="1" w:name="_GoBack"/>
      <w:r>
        <w:rPr>
          <w:rFonts w:hint="eastAsia" w:ascii="方正小标宋简体" w:eastAsia="方正小标宋简体"/>
          <w:sz w:val="44"/>
          <w:szCs w:val="44"/>
        </w:rPr>
        <w:t>关于印发《</w:t>
      </w:r>
      <w:r>
        <w:rPr>
          <w:rFonts w:hint="eastAsia" w:ascii="方正小标宋简体" w:eastAsia="方正小标宋简体"/>
          <w:bCs/>
          <w:sz w:val="44"/>
          <w:szCs w:val="44"/>
        </w:rPr>
        <w:t>淮阴工学院业务用车</w:t>
      </w:r>
    </w:p>
    <w:p>
      <w:pPr>
        <w:adjustRightInd w:val="0"/>
        <w:snapToGrid w:val="0"/>
        <w:spacing w:after="312" w:afterLines="100" w:line="600" w:lineRule="exact"/>
        <w:jc w:val="center"/>
        <w:outlineLvl w:val="0"/>
        <w:rPr>
          <w:rFonts w:ascii="方正小标宋简体" w:eastAsia="方正小标宋简体"/>
          <w:bCs/>
          <w:sz w:val="44"/>
          <w:szCs w:val="44"/>
        </w:rPr>
      </w:pPr>
      <w:r>
        <w:rPr>
          <w:rFonts w:hint="eastAsia" w:ascii="方正小标宋简体" w:eastAsia="方正小标宋简体"/>
          <w:bCs/>
          <w:sz w:val="44"/>
          <w:szCs w:val="44"/>
        </w:rPr>
        <w:t>管理办法</w:t>
      </w:r>
      <w:r>
        <w:rPr>
          <w:rFonts w:hint="eastAsia" w:ascii="方正小标宋简体" w:eastAsia="方正小标宋简体"/>
          <w:sz w:val="44"/>
          <w:szCs w:val="44"/>
        </w:rPr>
        <w:t>》</w:t>
      </w:r>
      <w:r>
        <w:rPr>
          <w:rFonts w:hint="eastAsia" w:ascii="方正小标宋简体" w:eastAsia="方正小标宋简体"/>
          <w:bCs/>
          <w:sz w:val="44"/>
          <w:szCs w:val="44"/>
        </w:rPr>
        <w:t>的通知</w:t>
      </w:r>
    </w:p>
    <w:bookmarkEnd w:id="1"/>
    <w:p>
      <w:pPr>
        <w:adjustRightInd w:val="0"/>
        <w:snapToGrid w:val="0"/>
        <w:spacing w:line="600" w:lineRule="exact"/>
        <w:jc w:val="lef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各部门、单位：</w:t>
      </w:r>
    </w:p>
    <w:p>
      <w:pPr>
        <w:adjustRightInd w:val="0"/>
        <w:snapToGrid w:val="0"/>
        <w:spacing w:line="600" w:lineRule="exact"/>
        <w:ind w:firstLine="640" w:firstLineChars="200"/>
        <w:jc w:val="lef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《淮阴工学院业务用车管理办法》已经2020年第15次校长公会议研究通过，现予以印发，请遵照执行。</w:t>
      </w:r>
    </w:p>
    <w:p>
      <w:pPr>
        <w:adjustRightInd w:val="0"/>
        <w:snapToGrid w:val="0"/>
        <w:spacing w:line="600" w:lineRule="exact"/>
        <w:outlineLvl w:val="0"/>
        <w:rPr>
          <w:rFonts w:hint="eastAsia" w:ascii="仿宋_GB2312" w:eastAsia="仿宋_GB2312"/>
          <w:bCs/>
          <w:sz w:val="32"/>
          <w:szCs w:val="32"/>
        </w:rPr>
      </w:pPr>
    </w:p>
    <w:p>
      <w:pPr>
        <w:adjustRightInd w:val="0"/>
        <w:snapToGrid w:val="0"/>
        <w:spacing w:line="600" w:lineRule="exact"/>
        <w:outlineLvl w:val="0"/>
        <w:rPr>
          <w:rFonts w:hint="eastAsia" w:ascii="仿宋_GB2312" w:eastAsia="仿宋_GB2312"/>
          <w:bCs/>
          <w:sz w:val="32"/>
          <w:szCs w:val="32"/>
        </w:rPr>
      </w:pPr>
    </w:p>
    <w:p>
      <w:pPr>
        <w:adjustRightInd w:val="0"/>
        <w:snapToGrid w:val="0"/>
        <w:spacing w:line="600" w:lineRule="exact"/>
        <w:outlineLvl w:val="0"/>
        <w:rPr>
          <w:rFonts w:hint="eastAsia" w:ascii="仿宋_GB2312" w:eastAsia="仿宋_GB2312"/>
          <w:bCs/>
          <w:sz w:val="32"/>
          <w:szCs w:val="32"/>
        </w:rPr>
      </w:pPr>
    </w:p>
    <w:p>
      <w:pPr>
        <w:adjustRightInd w:val="0"/>
        <w:snapToGrid w:val="0"/>
        <w:spacing w:line="600" w:lineRule="exact"/>
        <w:ind w:firstLine="5120" w:firstLineChars="16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淮阴工学院</w:t>
      </w:r>
    </w:p>
    <w:p>
      <w:pPr>
        <w:adjustRightInd w:val="0"/>
        <w:snapToGrid w:val="0"/>
        <w:spacing w:line="600" w:lineRule="exact"/>
        <w:ind w:firstLine="4800" w:firstLineChars="1500"/>
        <w:jc w:val="lef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2020年5月</w:t>
      </w:r>
      <w:r>
        <w:rPr>
          <w:rFonts w:ascii="仿宋_GB2312" w:hAnsi="仿宋_GB2312" w:eastAsia="仿宋_GB2312" w:cs="仿宋_GB2312"/>
          <w:bCs/>
          <w:sz w:val="32"/>
          <w:szCs w:val="32"/>
        </w:rPr>
        <w:t>25</w:t>
      </w:r>
      <w:r>
        <w:rPr>
          <w:rFonts w:hint="eastAsia" w:ascii="仿宋_GB2312" w:hAnsi="仿宋_GB2312" w:eastAsia="仿宋_GB2312" w:cs="仿宋_GB2312"/>
          <w:bCs/>
          <w:sz w:val="32"/>
          <w:szCs w:val="32"/>
        </w:rPr>
        <w:t>日</w:t>
      </w:r>
    </w:p>
    <w:p>
      <w:pPr>
        <w:widowControl/>
        <w:shd w:val="clear" w:color="auto" w:fill="FFFFFF"/>
        <w:adjustRightInd w:val="0"/>
        <w:snapToGrid w:val="0"/>
        <w:spacing w:line="720" w:lineRule="exact"/>
        <w:jc w:val="center"/>
        <w:rPr>
          <w:rFonts w:hint="eastAsia" w:ascii="方正小标宋简体" w:hAnsi="宋体" w:eastAsia="方正小标宋简体" w:cs="宋体"/>
          <w:kern w:val="0"/>
          <w:sz w:val="44"/>
          <w:szCs w:val="44"/>
        </w:rPr>
      </w:pPr>
    </w:p>
    <w:p>
      <w:pPr>
        <w:widowControl/>
        <w:shd w:val="clear" w:color="auto" w:fill="FFFFFF"/>
        <w:adjustRightInd w:val="0"/>
        <w:snapToGrid w:val="0"/>
        <w:spacing w:line="720" w:lineRule="exact"/>
        <w:jc w:val="center"/>
        <w:rPr>
          <w:rFonts w:hint="eastAsia" w:ascii="方正小标宋简体" w:hAnsi="宋体" w:eastAsia="方正小标宋简体" w:cs="宋体"/>
          <w:kern w:val="0"/>
          <w:sz w:val="44"/>
          <w:szCs w:val="44"/>
        </w:rPr>
      </w:pPr>
    </w:p>
    <w:p>
      <w:pPr>
        <w:widowControl/>
        <w:shd w:val="clear" w:color="auto" w:fill="FFFFFF"/>
        <w:adjustRightInd w:val="0"/>
        <w:snapToGrid w:val="0"/>
        <w:spacing w:line="720" w:lineRule="exact"/>
        <w:jc w:val="center"/>
        <w:rPr>
          <w:rFonts w:hint="eastAsia" w:ascii="方正小标宋简体" w:hAnsi="宋体" w:eastAsia="方正小标宋简体" w:cs="宋体"/>
          <w:kern w:val="0"/>
          <w:sz w:val="44"/>
          <w:szCs w:val="44"/>
        </w:rPr>
      </w:pPr>
    </w:p>
    <w:p>
      <w:pPr>
        <w:widowControl/>
        <w:shd w:val="clear" w:color="auto" w:fill="FFFFFF"/>
        <w:adjustRightInd w:val="0"/>
        <w:snapToGrid w:val="0"/>
        <w:spacing w:line="720" w:lineRule="exact"/>
        <w:jc w:val="center"/>
        <w:rPr>
          <w:rFonts w:hint="eastAsia" w:ascii="方正小标宋简体" w:hAnsi="宋体" w:eastAsia="方正小标宋简体" w:cs="宋体"/>
          <w:kern w:val="0"/>
          <w:sz w:val="44"/>
          <w:szCs w:val="44"/>
        </w:rPr>
      </w:pPr>
    </w:p>
    <w:p>
      <w:pPr>
        <w:adjustRightInd w:val="0"/>
        <w:snapToGrid w:val="0"/>
        <w:spacing w:after="312" w:afterLines="100" w:line="600" w:lineRule="exact"/>
        <w:jc w:val="center"/>
        <w:outlineLvl w:val="0"/>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淮阴工学院业务用车管理办法</w:t>
      </w:r>
    </w:p>
    <w:p>
      <w:pPr>
        <w:widowControl/>
        <w:shd w:val="clear" w:color="auto" w:fill="FFFFFF"/>
        <w:adjustRightInd w:val="0"/>
        <w:snapToGrid w:val="0"/>
        <w:spacing w:line="60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xml:space="preserve">第一章 </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总  则</w:t>
      </w:r>
    </w:p>
    <w:p>
      <w:pPr>
        <w:widowControl/>
        <w:shd w:val="clear" w:color="auto" w:fill="FFFFFF"/>
        <w:adjustRightInd w:val="0"/>
        <w:snapToGrid w:val="0"/>
        <w:spacing w:line="600" w:lineRule="exact"/>
        <w:ind w:firstLine="643" w:firstLineChars="200"/>
        <w:rPr>
          <w:rFonts w:hint="eastAsia" w:ascii="仿宋_GB2312" w:hAnsi="仿宋"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根据</w:t>
      </w:r>
      <w:r>
        <w:rPr>
          <w:rFonts w:hint="eastAsia" w:ascii="仿宋_GB2312" w:hAnsi="仿宋_GB2312" w:eastAsia="仿宋_GB2312" w:cs="仿宋_GB2312"/>
          <w:kern w:val="0"/>
          <w:sz w:val="32"/>
          <w:szCs w:val="32"/>
        </w:rPr>
        <w:t>《江苏省事业单位公务用车制度改革实施意见》《江苏省省属高校公务用车制度改革实施办法》</w:t>
      </w:r>
      <w:r>
        <w:rPr>
          <w:rFonts w:hint="eastAsia" w:ascii="仿宋_GB2312" w:hAnsi="仿宋_GB2312" w:eastAsia="仿宋_GB2312" w:cs="仿宋_GB2312"/>
          <w:sz w:val="32"/>
          <w:szCs w:val="32"/>
        </w:rPr>
        <w:t>《淮阴工学院公务用车使用管理规定》</w:t>
      </w:r>
      <w:r>
        <w:rPr>
          <w:rFonts w:hint="eastAsia" w:ascii="仿宋_GB2312" w:hAnsi="仿宋_GB2312" w:eastAsia="仿宋_GB2312" w:cs="仿宋_GB2312"/>
          <w:kern w:val="0"/>
          <w:sz w:val="32"/>
          <w:szCs w:val="32"/>
        </w:rPr>
        <w:t>等相关文件精神</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为保障各部门、单位</w:t>
      </w:r>
      <w:r>
        <w:rPr>
          <w:rFonts w:hint="eastAsia" w:ascii="仿宋_GB2312" w:hAnsi="仿宋_GB2312" w:eastAsia="仿宋_GB2312" w:cs="仿宋_GB2312"/>
          <w:kern w:val="0"/>
          <w:sz w:val="32"/>
          <w:szCs w:val="32"/>
        </w:rPr>
        <w:t>的业务出行，提高工作效率，厉行勤俭节约，反对铺张浪费，进一步规范业务用车经费使用与管理，加强学校业务用车的服务管理工作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制定本办法。</w:t>
      </w:r>
    </w:p>
    <w:p>
      <w:pPr>
        <w:widowControl/>
        <w:shd w:val="clear" w:color="auto" w:fill="FFFFFF"/>
        <w:adjustRightInd w:val="0"/>
        <w:snapToGrid w:val="0"/>
        <w:spacing w:line="60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  使用范围</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 xml:space="preserve">第二条 </w:t>
      </w:r>
      <w:r>
        <w:rPr>
          <w:rFonts w:hint="eastAsia" w:ascii="仿宋_GB2312" w:hAnsi="仿宋_GB2312" w:eastAsia="仿宋_GB2312" w:cs="仿宋_GB2312"/>
          <w:sz w:val="32"/>
          <w:szCs w:val="32"/>
        </w:rPr>
        <w:t>业务用车仅限于学校教学、科研和社会服务等工作实际需要，使用范围包括：</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1.参加紧急会议、报送紧急材料、处理突发情况；</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2.因随身携带设备、材料等不方便乘坐公共交通工具；</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3.出行人员较多，经核算采用租车方式出行人均费用低于选乘公共交通方式出行；</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4.学校开展的实习实训、调研考察等集体活动；</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5.承办会议、组织培训、大型学术交流；</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6.执行纵向科研任务工作需要，经费在预算中包含交通相关费用的纵向科研经费中支出；</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7.外事工作以及接待上级部门检查调研；</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8.赴公共交通不能方便到达地区开展业务工作；</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9.其他经批准的特殊事项。</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kern w:val="0"/>
          <w:sz w:val="32"/>
          <w:szCs w:val="32"/>
        </w:rPr>
        <w:t xml:space="preserve"> 保障学校业务出行的车辆指由学校后勤处集中管理调度的自有车辆与学校通过</w:t>
      </w:r>
      <w:r>
        <w:rPr>
          <w:rFonts w:hint="eastAsia" w:ascii="仿宋_GB2312" w:hAnsi="仿宋_GB2312" w:eastAsia="仿宋_GB2312" w:cs="仿宋_GB2312"/>
          <w:color w:val="000000"/>
          <w:kern w:val="0"/>
          <w:sz w:val="32"/>
          <w:szCs w:val="32"/>
        </w:rPr>
        <w:t>组织校内业务用车市场公开招标确定的中标单位的相关车辆。</w:t>
      </w:r>
      <w:r>
        <w:rPr>
          <w:rFonts w:hint="eastAsia" w:ascii="仿宋_GB2312" w:hAnsi="仿宋_GB2312" w:eastAsia="仿宋_GB2312" w:cs="仿宋_GB2312"/>
          <w:sz w:val="32"/>
          <w:szCs w:val="32"/>
        </w:rPr>
        <w:t>学校业务活动租赁的车辆原则上须在此范围中选择确定，且不得租赁超标车辆。如有特殊情况不在此范围选车，须报经分管或联系校领导审批。</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第四条</w:t>
      </w:r>
      <w:r>
        <w:rPr>
          <w:rFonts w:hint="eastAsia" w:ascii="仿宋_GB2312" w:hAnsi="仿宋_GB2312" w:eastAsia="仿宋_GB2312" w:cs="仿宋_GB2312"/>
          <w:color w:val="000000"/>
          <w:kern w:val="0"/>
          <w:sz w:val="32"/>
          <w:szCs w:val="32"/>
        </w:rPr>
        <w:t xml:space="preserve"> 各部门、单位的业务出行应优先选乘公共交通工具、学校后勤处集中管理调度的自有车辆。</w:t>
      </w:r>
    </w:p>
    <w:p>
      <w:pPr>
        <w:widowControl/>
        <w:shd w:val="clear" w:color="auto" w:fill="FFFFFF"/>
        <w:adjustRightInd w:val="0"/>
        <w:snapToGrid w:val="0"/>
        <w:spacing w:line="600" w:lineRule="exact"/>
        <w:jc w:val="center"/>
        <w:rPr>
          <w:rFonts w:hint="eastAsia" w:ascii="仿宋_GB2312" w:hAnsi="黑体" w:eastAsia="仿宋_GB2312" w:cs="宋体"/>
          <w:color w:val="000000"/>
          <w:kern w:val="0"/>
          <w:sz w:val="32"/>
          <w:szCs w:val="32"/>
        </w:rPr>
      </w:pPr>
      <w:r>
        <w:rPr>
          <w:rFonts w:hint="eastAsia" w:ascii="黑体" w:hAnsi="黑体" w:eastAsia="黑体" w:cs="宋体"/>
          <w:color w:val="000000"/>
          <w:kern w:val="0"/>
          <w:sz w:val="32"/>
          <w:szCs w:val="32"/>
        </w:rPr>
        <w:t>第三章  服务管理</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第五条 </w:t>
      </w:r>
      <w:r>
        <w:rPr>
          <w:rFonts w:hint="eastAsia" w:ascii="仿宋_GB2312" w:hAnsi="仿宋_GB2312" w:eastAsia="仿宋_GB2312" w:cs="仿宋_GB2312"/>
          <w:kern w:val="0"/>
          <w:sz w:val="32"/>
          <w:szCs w:val="32"/>
        </w:rPr>
        <w:t>后勤处统一负责学校业务用车的服务管理工作，根据用车人评价，对中标单位实行动态管理。</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第六条 </w:t>
      </w:r>
      <w:r>
        <w:rPr>
          <w:rFonts w:hint="eastAsia" w:ascii="仿宋_GB2312" w:hAnsi="仿宋_GB2312" w:eastAsia="仿宋_GB2312" w:cs="仿宋_GB2312"/>
          <w:kern w:val="0"/>
          <w:sz w:val="32"/>
          <w:szCs w:val="32"/>
        </w:rPr>
        <w:t>后勤处</w:t>
      </w:r>
      <w:r>
        <w:rPr>
          <w:rFonts w:hint="eastAsia" w:ascii="仿宋_GB2312" w:hAnsi="仿宋_GB2312" w:eastAsia="仿宋_GB2312" w:cs="仿宋_GB2312"/>
          <w:color w:val="000000"/>
          <w:sz w:val="32"/>
          <w:szCs w:val="32"/>
        </w:rPr>
        <w:t>按照合同协议督促中标单位建立安全管理制度，对服务</w:t>
      </w:r>
      <w:r>
        <w:rPr>
          <w:rFonts w:hint="eastAsia" w:ascii="仿宋_GB2312" w:hAnsi="仿宋_GB2312" w:eastAsia="仿宋_GB2312" w:cs="仿宋_GB2312"/>
          <w:kern w:val="0"/>
          <w:sz w:val="32"/>
          <w:szCs w:val="32"/>
        </w:rPr>
        <w:t>车辆进行定期、不定期的安全检查。</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color w:val="FF0000"/>
          <w:kern w:val="0"/>
          <w:sz w:val="32"/>
          <w:szCs w:val="32"/>
          <w:u w:val="single"/>
        </w:rPr>
      </w:pPr>
      <w:r>
        <w:rPr>
          <w:rFonts w:hint="eastAsia" w:ascii="仿宋_GB2312" w:hAnsi="仿宋_GB2312" w:eastAsia="仿宋_GB2312" w:cs="仿宋_GB2312"/>
          <w:b/>
          <w:kern w:val="0"/>
          <w:sz w:val="32"/>
          <w:szCs w:val="32"/>
        </w:rPr>
        <w:t xml:space="preserve">第七条 </w:t>
      </w:r>
      <w:r>
        <w:rPr>
          <w:rFonts w:hint="eastAsia" w:ascii="仿宋_GB2312" w:hAnsi="仿宋_GB2312" w:eastAsia="仿宋_GB2312" w:cs="仿宋_GB2312"/>
          <w:kern w:val="0"/>
          <w:sz w:val="32"/>
          <w:szCs w:val="32"/>
        </w:rPr>
        <w:t>实行提前申报审批制度。</w:t>
      </w:r>
      <w:r>
        <w:rPr>
          <w:rFonts w:hint="eastAsia" w:ascii="仿宋_GB2312" w:hAnsi="仿宋_GB2312" w:eastAsia="仿宋_GB2312" w:cs="仿宋_GB2312"/>
          <w:sz w:val="32"/>
          <w:szCs w:val="32"/>
        </w:rPr>
        <w:t>各部门、单位租赁业务用车须填写《淮阴工学院业务用车租赁审批表（部门、单位）》</w:t>
      </w:r>
      <w:r>
        <w:rPr>
          <w:rFonts w:hint="eastAsia" w:ascii="仿宋_GB2312" w:hAnsi="仿宋_GB2312" w:eastAsia="仿宋_GB2312" w:cs="仿宋_GB2312"/>
          <w:kern w:val="0"/>
          <w:sz w:val="32"/>
          <w:szCs w:val="32"/>
        </w:rPr>
        <w:t>；纵向课题组</w:t>
      </w:r>
      <w:r>
        <w:rPr>
          <w:rFonts w:hint="eastAsia" w:ascii="仿宋_GB2312" w:hAnsi="仿宋_GB2312" w:eastAsia="仿宋_GB2312" w:cs="仿宋_GB2312"/>
          <w:sz w:val="32"/>
          <w:szCs w:val="32"/>
        </w:rPr>
        <w:t>租赁业务用车须填写《淮阴工学院业务用车租赁审批表（个人）》。</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u w:val="single"/>
        </w:rPr>
      </w:pPr>
      <w:r>
        <w:rPr>
          <w:rFonts w:hint="eastAsia" w:ascii="仿宋_GB2312" w:hAnsi="仿宋_GB2312" w:eastAsia="仿宋_GB2312" w:cs="仿宋_GB2312"/>
          <w:b/>
          <w:kern w:val="0"/>
          <w:sz w:val="32"/>
          <w:szCs w:val="32"/>
        </w:rPr>
        <w:t xml:space="preserve">第八条 </w:t>
      </w:r>
      <w:r>
        <w:rPr>
          <w:rFonts w:hint="eastAsia" w:ascii="仿宋_GB2312" w:hAnsi="仿宋_GB2312" w:eastAsia="仿宋_GB2312" w:cs="仿宋_GB2312"/>
          <w:sz w:val="32"/>
          <w:szCs w:val="32"/>
        </w:rPr>
        <w:t>原则上提前1天通过学校业务用车调度</w:t>
      </w:r>
      <w:r>
        <w:rPr>
          <w:rFonts w:hint="eastAsia" w:ascii="仿宋_GB2312" w:hAnsi="仿宋_GB2312" w:eastAsia="仿宋_GB2312" w:cs="仿宋_GB2312"/>
          <w:kern w:val="0"/>
          <w:sz w:val="32"/>
          <w:szCs w:val="32"/>
        </w:rPr>
        <w:t>信息化平台进行线上预约登记，平台根据预约需求提供可用车辆相关信息。</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 xml:space="preserve">第九条 </w:t>
      </w:r>
      <w:r>
        <w:rPr>
          <w:rFonts w:hint="eastAsia" w:ascii="仿宋_GB2312" w:hAnsi="仿宋_GB2312" w:eastAsia="仿宋_GB2312" w:cs="仿宋_GB2312"/>
          <w:kern w:val="0"/>
          <w:sz w:val="32"/>
          <w:szCs w:val="32"/>
        </w:rPr>
        <w:t>用车部门、单位的</w:t>
      </w:r>
      <w:r>
        <w:rPr>
          <w:rFonts w:hint="eastAsia" w:ascii="仿宋_GB2312" w:hAnsi="仿宋_GB2312" w:eastAsia="仿宋_GB2312" w:cs="仿宋_GB2312"/>
          <w:color w:val="000000"/>
          <w:kern w:val="0"/>
          <w:sz w:val="32"/>
          <w:szCs w:val="32"/>
        </w:rPr>
        <w:t>经办人或</w:t>
      </w:r>
      <w:r>
        <w:rPr>
          <w:rFonts w:hint="eastAsia" w:ascii="仿宋_GB2312" w:hAnsi="仿宋_GB2312" w:eastAsia="仿宋_GB2312" w:cs="仿宋_GB2312"/>
          <w:kern w:val="0"/>
          <w:sz w:val="32"/>
          <w:szCs w:val="32"/>
        </w:rPr>
        <w:t>用车人在用车</w:t>
      </w:r>
      <w:r>
        <w:rPr>
          <w:rFonts w:hint="eastAsia" w:ascii="仿宋_GB2312" w:hAnsi="仿宋_GB2312" w:eastAsia="仿宋_GB2312" w:cs="仿宋_GB2312"/>
          <w:color w:val="000000"/>
          <w:kern w:val="0"/>
          <w:sz w:val="32"/>
          <w:szCs w:val="32"/>
        </w:rPr>
        <w:t>开始与结束时，</w:t>
      </w:r>
      <w:r>
        <w:rPr>
          <w:rFonts w:hint="eastAsia" w:ascii="仿宋_GB2312" w:hAnsi="仿宋_GB2312" w:eastAsia="仿宋_GB2312" w:cs="仿宋_GB2312"/>
          <w:kern w:val="0"/>
          <w:sz w:val="32"/>
          <w:szCs w:val="32"/>
        </w:rPr>
        <w:t>须</w:t>
      </w:r>
      <w:r>
        <w:rPr>
          <w:rFonts w:hint="eastAsia" w:ascii="仿宋_GB2312" w:hAnsi="仿宋_GB2312" w:eastAsia="仿宋_GB2312" w:cs="仿宋_GB2312"/>
          <w:color w:val="000000"/>
          <w:kern w:val="0"/>
          <w:sz w:val="32"/>
          <w:szCs w:val="32"/>
        </w:rPr>
        <w:t>现场确认车辆里程数，及时对当次用车情况在结算单上</w:t>
      </w:r>
      <w:r>
        <w:rPr>
          <w:rFonts w:hint="eastAsia" w:ascii="仿宋_GB2312" w:hAnsi="仿宋_GB2312" w:eastAsia="仿宋_GB2312" w:cs="仿宋_GB2312"/>
          <w:kern w:val="0"/>
          <w:sz w:val="32"/>
          <w:szCs w:val="32"/>
        </w:rPr>
        <w:t>签字</w:t>
      </w:r>
      <w:r>
        <w:rPr>
          <w:rFonts w:hint="eastAsia" w:ascii="仿宋_GB2312" w:hAnsi="仿宋_GB2312" w:eastAsia="仿宋_GB2312" w:cs="仿宋_GB2312"/>
          <w:color w:val="000000"/>
          <w:kern w:val="0"/>
          <w:sz w:val="32"/>
          <w:szCs w:val="32"/>
        </w:rPr>
        <w:t>确认。</w:t>
      </w:r>
    </w:p>
    <w:p>
      <w:pPr>
        <w:snapToGri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 xml:space="preserve">第十条 </w:t>
      </w:r>
      <w:r>
        <w:rPr>
          <w:rFonts w:hint="eastAsia" w:ascii="仿宋_GB2312" w:hAnsi="仿宋_GB2312" w:eastAsia="仿宋_GB2312" w:cs="仿宋_GB2312"/>
          <w:color w:val="000000"/>
          <w:kern w:val="0"/>
          <w:sz w:val="32"/>
          <w:szCs w:val="32"/>
        </w:rPr>
        <w:t>各部门、单位须指派专人负责本部门、单位业务用车租赁管理，做好相关单据的整理归档和经费报销工作。</w:t>
      </w:r>
      <w:r>
        <w:rPr>
          <w:rFonts w:hint="eastAsia" w:ascii="仿宋_GB2312" w:hAnsi="仿宋_GB2312" w:eastAsia="仿宋_GB2312" w:cs="仿宋_GB2312"/>
          <w:kern w:val="0"/>
          <w:sz w:val="32"/>
          <w:szCs w:val="32"/>
        </w:rPr>
        <w:t>在用车过程中，如有意见和建议，可直接与</w:t>
      </w:r>
      <w:r>
        <w:rPr>
          <w:rFonts w:hint="eastAsia" w:ascii="仿宋_GB2312" w:hAnsi="仿宋_GB2312" w:eastAsia="仿宋_GB2312" w:cs="仿宋_GB2312"/>
          <w:color w:val="000000"/>
          <w:kern w:val="0"/>
          <w:sz w:val="32"/>
          <w:szCs w:val="32"/>
        </w:rPr>
        <w:t>后勤处车管中心联系。</w:t>
      </w:r>
    </w:p>
    <w:p>
      <w:pPr>
        <w:widowControl/>
        <w:shd w:val="clear" w:color="auto" w:fill="FFFFFF"/>
        <w:adjustRightInd w:val="0"/>
        <w:snapToGrid w:val="0"/>
        <w:spacing w:line="600" w:lineRule="exact"/>
        <w:jc w:val="center"/>
        <w:rPr>
          <w:rFonts w:hint="eastAsia" w:ascii="仿宋_GB2312" w:hAnsi="黑体" w:eastAsia="仿宋_GB2312"/>
          <w:color w:val="000000"/>
          <w:kern w:val="0"/>
          <w:sz w:val="32"/>
          <w:szCs w:val="32"/>
        </w:rPr>
      </w:pPr>
      <w:r>
        <w:rPr>
          <w:rFonts w:hint="eastAsia" w:ascii="黑体" w:hAnsi="黑体" w:eastAsia="黑体" w:cs="宋体"/>
          <w:color w:val="000000"/>
          <w:kern w:val="0"/>
          <w:sz w:val="32"/>
          <w:szCs w:val="32"/>
        </w:rPr>
        <w:t>第四章  费用结算</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kern w:val="0"/>
          <w:sz w:val="32"/>
          <w:szCs w:val="32"/>
        </w:rPr>
        <w:t xml:space="preserve">第十一条 </w:t>
      </w:r>
      <w:r>
        <w:rPr>
          <w:rFonts w:hint="eastAsia" w:ascii="仿宋_GB2312" w:hAnsi="仿宋_GB2312" w:eastAsia="仿宋_GB2312" w:cs="仿宋_GB2312"/>
          <w:color w:val="000000"/>
          <w:sz w:val="32"/>
          <w:szCs w:val="32"/>
        </w:rPr>
        <w:t>中标单位车辆</w:t>
      </w:r>
      <w:r>
        <w:rPr>
          <w:rFonts w:hint="eastAsia" w:ascii="仿宋_GB2312" w:hAnsi="仿宋_GB2312" w:eastAsia="仿宋_GB2312" w:cs="仿宋_GB2312"/>
          <w:color w:val="000000"/>
          <w:kern w:val="0"/>
          <w:sz w:val="32"/>
          <w:szCs w:val="32"/>
        </w:rPr>
        <w:t>服务价格按照</w:t>
      </w:r>
      <w:r>
        <w:rPr>
          <w:rFonts w:hint="eastAsia" w:ascii="仿宋_GB2312" w:hAnsi="仿宋_GB2312" w:eastAsia="仿宋_GB2312" w:cs="仿宋_GB2312"/>
          <w:color w:val="000000"/>
          <w:sz w:val="32"/>
          <w:szCs w:val="32"/>
        </w:rPr>
        <w:t>结算标准执行，学校</w:t>
      </w:r>
      <w:r>
        <w:rPr>
          <w:rFonts w:hint="eastAsia" w:ascii="仿宋_GB2312" w:hAnsi="仿宋_GB2312" w:eastAsia="仿宋_GB2312" w:cs="仿宋_GB2312"/>
          <w:kern w:val="0"/>
          <w:sz w:val="32"/>
          <w:szCs w:val="32"/>
        </w:rPr>
        <w:t>后勤处集中管理调度的</w:t>
      </w:r>
      <w:r>
        <w:rPr>
          <w:rFonts w:hint="eastAsia" w:ascii="仿宋_GB2312" w:hAnsi="仿宋_GB2312" w:eastAsia="仿宋_GB2312" w:cs="仿宋_GB2312"/>
          <w:color w:val="000000"/>
          <w:sz w:val="32"/>
          <w:szCs w:val="32"/>
        </w:rPr>
        <w:t>自有车辆服务价格按中标单位的低价执行。</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b/>
          <w:kern w:val="0"/>
          <w:sz w:val="32"/>
          <w:szCs w:val="32"/>
        </w:rPr>
        <w:t xml:space="preserve">第十二条 </w:t>
      </w:r>
      <w:r>
        <w:rPr>
          <w:rFonts w:hint="eastAsia" w:ascii="仿宋_GB2312" w:hAnsi="仿宋_GB2312" w:eastAsia="仿宋_GB2312" w:cs="仿宋_GB2312"/>
          <w:color w:val="000000"/>
          <w:kern w:val="0"/>
          <w:sz w:val="32"/>
          <w:szCs w:val="32"/>
        </w:rPr>
        <w:t>业务用车</w:t>
      </w:r>
      <w:r>
        <w:rPr>
          <w:rFonts w:hint="eastAsia" w:ascii="仿宋_GB2312" w:hAnsi="仿宋_GB2312" w:eastAsia="仿宋_GB2312" w:cs="仿宋_GB2312"/>
          <w:color w:val="000000"/>
          <w:sz w:val="32"/>
          <w:szCs w:val="32"/>
        </w:rPr>
        <w:t>相关费用原则上每月结算一次，</w:t>
      </w:r>
      <w:r>
        <w:rPr>
          <w:rFonts w:hint="eastAsia" w:ascii="仿宋_GB2312" w:hAnsi="仿宋_GB2312" w:eastAsia="仿宋_GB2312" w:cs="仿宋_GB2312"/>
          <w:kern w:val="0"/>
          <w:sz w:val="32"/>
          <w:szCs w:val="32"/>
        </w:rPr>
        <w:t>按照学校财务相关规定办理，</w:t>
      </w:r>
      <w:r>
        <w:rPr>
          <w:rFonts w:hint="eastAsia" w:ascii="仿宋_GB2312" w:hAnsi="仿宋_GB2312" w:eastAsia="仿宋_GB2312" w:cs="仿宋_GB2312"/>
          <w:spacing w:val="-6"/>
          <w:kern w:val="0"/>
          <w:sz w:val="32"/>
          <w:szCs w:val="32"/>
        </w:rPr>
        <w:t>报销时需提供发票、结算单、</w:t>
      </w:r>
      <w:r>
        <w:rPr>
          <w:rFonts w:hint="eastAsia" w:ascii="仿宋_GB2312" w:hAnsi="仿宋_GB2312" w:eastAsia="仿宋_GB2312" w:cs="仿宋_GB2312"/>
          <w:sz w:val="32"/>
          <w:szCs w:val="32"/>
        </w:rPr>
        <w:t>审批表</w:t>
      </w:r>
      <w:r>
        <w:rPr>
          <w:rFonts w:hint="eastAsia" w:ascii="仿宋_GB2312" w:hAnsi="仿宋_GB2312" w:eastAsia="仿宋_GB2312" w:cs="仿宋_GB2312"/>
          <w:spacing w:val="-6"/>
          <w:kern w:val="0"/>
          <w:sz w:val="32"/>
          <w:szCs w:val="32"/>
        </w:rPr>
        <w:t>。</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b/>
          <w:kern w:val="0"/>
          <w:sz w:val="32"/>
          <w:szCs w:val="32"/>
        </w:rPr>
        <w:t xml:space="preserve">第十三条 </w:t>
      </w:r>
      <w:r>
        <w:rPr>
          <w:rFonts w:hint="eastAsia" w:ascii="仿宋_GB2312" w:hAnsi="仿宋_GB2312" w:eastAsia="仿宋_GB2312" w:cs="仿宋_GB2312"/>
          <w:spacing w:val="-6"/>
          <w:kern w:val="0"/>
          <w:sz w:val="32"/>
          <w:szCs w:val="32"/>
        </w:rPr>
        <w:t>各部门、单位业务用车租赁费用纳入学校预算管理，专户核算、专款专用、总额控制。</w:t>
      </w:r>
      <w:r>
        <w:rPr>
          <w:rFonts w:hint="eastAsia" w:ascii="仿宋_GB2312" w:hAnsi="仿宋_GB2312" w:eastAsia="仿宋_GB2312" w:cs="仿宋_GB2312"/>
          <w:kern w:val="0"/>
          <w:sz w:val="32"/>
          <w:szCs w:val="32"/>
        </w:rPr>
        <w:t>各部门、单位应加强业务用车经费管理，严格控制费用支出</w:t>
      </w:r>
      <w:r>
        <w:rPr>
          <w:rFonts w:hint="eastAsia" w:ascii="仿宋_GB2312" w:hAnsi="仿宋_GB2312" w:eastAsia="仿宋_GB2312" w:cs="仿宋_GB2312"/>
          <w:spacing w:val="-6"/>
          <w:kern w:val="0"/>
          <w:sz w:val="32"/>
          <w:szCs w:val="32"/>
        </w:rPr>
        <w:t>。</w:t>
      </w:r>
    </w:p>
    <w:p>
      <w:pPr>
        <w:widowControl/>
        <w:shd w:val="clear" w:color="auto" w:fill="FFFFFF"/>
        <w:adjustRightInd w:val="0"/>
        <w:snapToGrid w:val="0"/>
        <w:spacing w:line="60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第五章  监督检查</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第十四条 </w:t>
      </w:r>
      <w:r>
        <w:rPr>
          <w:rFonts w:hint="eastAsia" w:ascii="仿宋_GB2312" w:hAnsi="仿宋_GB2312" w:eastAsia="仿宋_GB2312" w:cs="仿宋_GB2312"/>
          <w:kern w:val="0"/>
          <w:sz w:val="32"/>
          <w:szCs w:val="32"/>
        </w:rPr>
        <w:t>从严管理业务用车的使用，各部门、单位负责人要从严把控本部门、单位业务用车使用管理，学校每年进行一次专项审计。</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第十五条 </w:t>
      </w:r>
      <w:r>
        <w:rPr>
          <w:rFonts w:hint="eastAsia" w:ascii="仿宋_GB2312" w:hAnsi="仿宋_GB2312" w:eastAsia="仿宋_GB2312" w:cs="仿宋_GB2312"/>
          <w:kern w:val="0"/>
          <w:sz w:val="32"/>
          <w:szCs w:val="32"/>
        </w:rPr>
        <w:t>各部门、单位要严肃业务用车使用管理纪律，明确责任分工，各部门、单位主要负责人作为第一责任人要亲自抓。</w:t>
      </w:r>
    </w:p>
    <w:p>
      <w:pPr>
        <w:widowControl/>
        <w:shd w:val="clear" w:color="auto" w:fill="FFFFFF"/>
        <w:adjustRightInd w:val="0"/>
        <w:snapToGrid w:val="0"/>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第十六条 </w:t>
      </w:r>
      <w:r>
        <w:rPr>
          <w:rFonts w:hint="eastAsia" w:ascii="仿宋_GB2312" w:hAnsi="仿宋_GB2312" w:eastAsia="仿宋_GB2312" w:cs="仿宋_GB2312"/>
          <w:kern w:val="0"/>
          <w:sz w:val="32"/>
          <w:szCs w:val="32"/>
        </w:rPr>
        <w:t>对业务用车使用中出现的违规违纪行为，学校纪委依据相关规定严肃查处、追究责任。违反规定并给学校财产造成损失的，须赔偿相应的经济损失。</w:t>
      </w:r>
    </w:p>
    <w:p>
      <w:pPr>
        <w:widowControl/>
        <w:shd w:val="clear" w:color="auto" w:fill="FFFFFF"/>
        <w:adjustRightInd w:val="0"/>
        <w:snapToGrid w:val="0"/>
        <w:spacing w:line="600" w:lineRule="exact"/>
        <w:jc w:val="center"/>
        <w:rPr>
          <w:rFonts w:hint="eastAsia" w:ascii="仿宋_GB2312" w:hAnsi="黑体" w:eastAsia="仿宋_GB2312"/>
          <w:color w:val="000000"/>
          <w:kern w:val="0"/>
          <w:sz w:val="32"/>
          <w:szCs w:val="32"/>
        </w:rPr>
      </w:pPr>
      <w:r>
        <w:rPr>
          <w:rFonts w:hint="eastAsia" w:ascii="黑体" w:hAnsi="黑体" w:eastAsia="黑体" w:cs="宋体"/>
          <w:color w:val="000000"/>
          <w:kern w:val="0"/>
          <w:sz w:val="32"/>
          <w:szCs w:val="32"/>
        </w:rPr>
        <w:t>第六章  附  则</w:t>
      </w:r>
    </w:p>
    <w:p>
      <w:pPr>
        <w:widowControl/>
        <w:shd w:val="clear" w:color="auto" w:fill="FFFFFF"/>
        <w:adjustRightInd w:val="0"/>
        <w:snapToGrid w:val="0"/>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第十七条  </w:t>
      </w:r>
      <w:r>
        <w:rPr>
          <w:rFonts w:hint="eastAsia" w:ascii="仿宋_GB2312" w:hAnsi="仿宋_GB2312" w:eastAsia="仿宋_GB2312" w:cs="仿宋_GB2312"/>
          <w:kern w:val="0"/>
          <w:sz w:val="32"/>
          <w:szCs w:val="32"/>
        </w:rPr>
        <w:t>本办法由党政办负责解释。</w:t>
      </w:r>
    </w:p>
    <w:p>
      <w:pPr>
        <w:widowControl/>
        <w:shd w:val="clear" w:color="auto" w:fill="FFFFFF"/>
        <w:adjustRightInd w:val="0"/>
        <w:snapToGrid w:val="0"/>
        <w:spacing w:line="60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 xml:space="preserve">第十八条  </w:t>
      </w:r>
      <w:r>
        <w:rPr>
          <w:rFonts w:hint="eastAsia" w:ascii="仿宋_GB2312" w:hAnsi="仿宋_GB2312" w:eastAsia="仿宋_GB2312" w:cs="仿宋_GB2312"/>
          <w:kern w:val="0"/>
          <w:sz w:val="32"/>
          <w:szCs w:val="32"/>
        </w:rPr>
        <w:t>本办法自发布之日起施行。</w:t>
      </w:r>
    </w:p>
    <w:p>
      <w:pPr>
        <w:widowControl/>
        <w:shd w:val="clear" w:color="auto" w:fill="FFFFFF"/>
        <w:adjustRightInd w:val="0"/>
        <w:snapToGrid w:val="0"/>
        <w:spacing w:line="600" w:lineRule="exact"/>
        <w:ind w:firstLine="640" w:firstLineChars="200"/>
        <w:jc w:val="center"/>
        <w:rPr>
          <w:rFonts w:hint="eastAsia" w:ascii="仿宋_GB2312" w:hAnsi="仿宋_GB2312" w:eastAsia="仿宋_GB2312" w:cs="仿宋_GB2312"/>
          <w:color w:val="FF0000"/>
          <w:kern w:val="0"/>
          <w:sz w:val="32"/>
          <w:szCs w:val="32"/>
          <w:u w:val="single"/>
        </w:rPr>
      </w:pP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sz w:val="32"/>
          <w:szCs w:val="32"/>
        </w:rPr>
        <w:t>淮阴工学院业务用车租赁审批表</w:t>
      </w:r>
    </w:p>
    <w:p>
      <w:pPr>
        <w:widowControl/>
        <w:shd w:val="clear" w:color="auto" w:fill="FFFFFF"/>
        <w:adjustRightInd w:val="0"/>
        <w:snapToGrid w:val="0"/>
        <w:spacing w:line="600" w:lineRule="exact"/>
        <w:rPr>
          <w:rFonts w:hint="eastAsia" w:ascii="仿宋" w:hAnsi="仿宋" w:eastAsia="仿宋" w:cs="仿宋_GB2312"/>
          <w:szCs w:val="32"/>
        </w:rPr>
      </w:pPr>
      <w:r>
        <w:rPr>
          <w:rFonts w:hint="eastAsia" w:ascii="仿宋_GB2312" w:hAnsi="仿宋" w:eastAsia="仿宋_GB2312" w:cs="仿宋_GB2312"/>
          <w:sz w:val="32"/>
          <w:szCs w:val="32"/>
        </w:rPr>
        <w:br w:type="page"/>
      </w:r>
      <w:r>
        <w:rPr>
          <w:rFonts w:hint="eastAsia" w:ascii="黑体" w:hAnsi="黑体" w:eastAsia="黑体" w:cs="黑体"/>
          <w:sz w:val="32"/>
          <w:szCs w:val="32"/>
        </w:rPr>
        <w:t>附件</w:t>
      </w:r>
    </w:p>
    <w:p>
      <w:pPr>
        <w:snapToGrid w:val="0"/>
        <w:spacing w:before="156" w:beforeLines="50" w:after="156" w:afterLines="50" w:line="600" w:lineRule="exact"/>
        <w:jc w:val="center"/>
        <w:rPr>
          <w:rFonts w:hint="eastAsia" w:ascii="仿宋_GB2312" w:hAnsi="仿宋_GB2312" w:cs="仿宋_GB2312"/>
          <w:sz w:val="28"/>
          <w:szCs w:val="32"/>
        </w:rPr>
      </w:pPr>
      <w:r>
        <w:rPr>
          <w:rFonts w:hint="eastAsia" w:ascii="方正小标宋简体" w:hAnsi="方正小标宋简体" w:eastAsia="方正小标宋简体" w:cs="方正小标宋简体"/>
          <w:sz w:val="40"/>
          <w:szCs w:val="32"/>
        </w:rPr>
        <w:t>淮阴工学院业务用车租赁审批表</w:t>
      </w:r>
      <w:r>
        <w:rPr>
          <w:rFonts w:hint="eastAsia" w:ascii="楷体_GB2312" w:hAnsi="仿宋_GB2312" w:eastAsia="楷体_GB2312" w:cs="仿宋_GB2312"/>
          <w:sz w:val="28"/>
          <w:szCs w:val="32"/>
        </w:rPr>
        <w:t>（部门、单位）</w:t>
      </w:r>
    </w:p>
    <w:tbl>
      <w:tblPr>
        <w:tblStyle w:val="3"/>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688"/>
        <w:gridCol w:w="1374"/>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用车部门、单位</w:t>
            </w:r>
          </w:p>
        </w:tc>
        <w:tc>
          <w:tcPr>
            <w:tcW w:w="2688" w:type="dxa"/>
            <w:noWrap w:val="0"/>
            <w:vAlign w:val="center"/>
          </w:tcPr>
          <w:p>
            <w:pPr>
              <w:spacing w:line="520" w:lineRule="exact"/>
              <w:jc w:val="center"/>
              <w:rPr>
                <w:rFonts w:hint="eastAsia" w:ascii="仿宋_GB2312" w:eastAsia="仿宋_GB2312"/>
                <w:sz w:val="28"/>
                <w:szCs w:val="28"/>
              </w:rPr>
            </w:pPr>
          </w:p>
        </w:tc>
        <w:tc>
          <w:tcPr>
            <w:tcW w:w="1374"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用车时间</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目的地</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租赁车型</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用车事由</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经费支出</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328" w:type="dxa"/>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用车人名单</w:t>
            </w:r>
          </w:p>
          <w:p>
            <w:pPr>
              <w:spacing w:line="420" w:lineRule="exact"/>
              <w:jc w:val="center"/>
              <w:rPr>
                <w:rFonts w:hint="eastAsia" w:ascii="仿宋_GB2312" w:eastAsia="仿宋_GB2312"/>
                <w:sz w:val="28"/>
                <w:szCs w:val="28"/>
              </w:rPr>
            </w:pPr>
            <w:r>
              <w:rPr>
                <w:rFonts w:hint="eastAsia" w:ascii="仿宋_GB2312" w:eastAsia="仿宋_GB2312"/>
                <w:sz w:val="28"/>
                <w:szCs w:val="28"/>
              </w:rPr>
              <w:t>（含同行人员）</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主要用车人签字</w:t>
            </w:r>
          </w:p>
        </w:tc>
        <w:tc>
          <w:tcPr>
            <w:tcW w:w="2317" w:type="dxa"/>
            <w:noWrap w:val="0"/>
            <w:vAlign w:val="center"/>
          </w:tcPr>
          <w:p>
            <w:pPr>
              <w:spacing w:line="5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2328" w:type="dxa"/>
            <w:tcBorders>
              <w:bottom w:val="single" w:color="auto" w:sz="4" w:space="0"/>
            </w:tcBorders>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部门、单位主要</w:t>
            </w:r>
          </w:p>
          <w:p>
            <w:pPr>
              <w:spacing w:line="420" w:lineRule="exact"/>
              <w:jc w:val="center"/>
              <w:rPr>
                <w:rFonts w:hint="eastAsia" w:ascii="仿宋_GB2312" w:eastAsia="仿宋_GB2312"/>
                <w:sz w:val="28"/>
                <w:szCs w:val="28"/>
              </w:rPr>
            </w:pPr>
            <w:r>
              <w:rPr>
                <w:rFonts w:hint="eastAsia" w:ascii="仿宋_GB2312" w:eastAsia="仿宋_GB2312"/>
                <w:sz w:val="28"/>
                <w:szCs w:val="28"/>
              </w:rPr>
              <w:t>负责人审批意见</w:t>
            </w:r>
          </w:p>
        </w:tc>
        <w:tc>
          <w:tcPr>
            <w:tcW w:w="6379" w:type="dxa"/>
            <w:gridSpan w:val="3"/>
            <w:tcBorders>
              <w:bottom w:val="single" w:color="auto" w:sz="4" w:space="0"/>
            </w:tcBorders>
            <w:noWrap w:val="0"/>
            <w:vAlign w:val="bottom"/>
          </w:tcPr>
          <w:p>
            <w:pPr>
              <w:jc w:val="right"/>
              <w:rPr>
                <w:rFonts w:hint="eastAsia" w:ascii="仿宋_GB2312" w:eastAsia="仿宋_GB2312"/>
                <w:sz w:val="28"/>
                <w:szCs w:val="28"/>
              </w:rPr>
            </w:pPr>
          </w:p>
          <w:p>
            <w:pPr>
              <w:jc w:val="right"/>
              <w:rPr>
                <w:rFonts w:hint="eastAsia" w:ascii="仿宋_GB2312" w:eastAsia="仿宋_GB2312"/>
                <w:sz w:val="24"/>
              </w:rPr>
            </w:pPr>
            <w:r>
              <w:rPr>
                <w:rFonts w:hint="eastAsia" w:ascii="仿宋_GB2312" w:eastAsia="仿宋_GB2312"/>
                <w:sz w:val="24"/>
              </w:rPr>
              <w:t xml:space="preserve"> 签名：              年   月   日</w:t>
            </w:r>
          </w:p>
        </w:tc>
      </w:tr>
    </w:tbl>
    <w:p>
      <w:pPr>
        <w:snapToGrid w:val="0"/>
        <w:rPr>
          <w:rFonts w:hint="eastAsia" w:ascii="仿宋_GB2312" w:eastAsia="仿宋_GB2312"/>
          <w:sz w:val="24"/>
        </w:rPr>
      </w:pPr>
      <w:r>
        <w:rPr>
          <w:rFonts w:hint="eastAsia" w:ascii="仿宋_GB2312" w:eastAsia="仿宋_GB2312"/>
          <w:sz w:val="24"/>
        </w:rPr>
        <w:t>注：教学科研单位党政主要负责人本人用车实行互签。</w:t>
      </w:r>
    </w:p>
    <w:p>
      <w:pPr>
        <w:snapToGrid w:val="0"/>
        <w:rPr>
          <w:rFonts w:hint="eastAsia"/>
          <w:sz w:val="24"/>
        </w:rPr>
      </w:pPr>
    </w:p>
    <w:p>
      <w:pPr>
        <w:snapToGrid w:val="0"/>
        <w:jc w:val="center"/>
        <w:rPr>
          <w:rFonts w:hint="eastAsia" w:ascii="黑体" w:hAnsi="黑体" w:eastAsia="黑体"/>
          <w:sz w:val="28"/>
          <w:szCs w:val="28"/>
        </w:rPr>
      </w:pPr>
      <w:r>
        <w:rPr>
          <w:rFonts w:hint="eastAsia" w:ascii="方正小标宋简体" w:hAnsi="方正小标宋简体" w:eastAsia="方正小标宋简体" w:cs="方正小标宋简体"/>
          <w:sz w:val="40"/>
          <w:szCs w:val="32"/>
        </w:rPr>
        <w:t>淮阴工学院业务用车租赁审批表</w:t>
      </w:r>
      <w:r>
        <w:rPr>
          <w:rFonts w:hint="eastAsia" w:ascii="楷体_GB2312" w:hAnsi="仿宋_GB2312" w:eastAsia="楷体_GB2312" w:cs="仿宋_GB2312"/>
          <w:sz w:val="28"/>
          <w:szCs w:val="28"/>
        </w:rPr>
        <w:t>（个人）</w:t>
      </w:r>
    </w:p>
    <w:tbl>
      <w:tblPr>
        <w:tblStyle w:val="3"/>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2688"/>
        <w:gridCol w:w="1374"/>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用车部门、单位</w:t>
            </w:r>
          </w:p>
        </w:tc>
        <w:tc>
          <w:tcPr>
            <w:tcW w:w="2688" w:type="dxa"/>
            <w:noWrap w:val="0"/>
            <w:vAlign w:val="center"/>
          </w:tcPr>
          <w:p>
            <w:pPr>
              <w:spacing w:line="520" w:lineRule="exact"/>
              <w:jc w:val="center"/>
              <w:rPr>
                <w:rFonts w:hint="eastAsia" w:ascii="仿宋_GB2312" w:eastAsia="仿宋_GB2312"/>
                <w:sz w:val="28"/>
                <w:szCs w:val="28"/>
              </w:rPr>
            </w:pPr>
          </w:p>
        </w:tc>
        <w:tc>
          <w:tcPr>
            <w:tcW w:w="1374"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用车时间</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目的地</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租赁车型</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328"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用车事由</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经费支出</w:t>
            </w:r>
          </w:p>
        </w:tc>
        <w:tc>
          <w:tcPr>
            <w:tcW w:w="2317"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328" w:type="dxa"/>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用车人名单</w:t>
            </w:r>
          </w:p>
          <w:p>
            <w:pPr>
              <w:spacing w:line="420" w:lineRule="exact"/>
              <w:jc w:val="center"/>
              <w:rPr>
                <w:rFonts w:hint="eastAsia" w:ascii="仿宋_GB2312" w:eastAsia="仿宋_GB2312"/>
                <w:sz w:val="28"/>
                <w:szCs w:val="28"/>
              </w:rPr>
            </w:pPr>
            <w:r>
              <w:rPr>
                <w:rFonts w:hint="eastAsia" w:ascii="仿宋_GB2312" w:eastAsia="仿宋_GB2312"/>
                <w:sz w:val="28"/>
                <w:szCs w:val="28"/>
              </w:rPr>
              <w:t>（含同行人员）</w:t>
            </w:r>
          </w:p>
        </w:tc>
        <w:tc>
          <w:tcPr>
            <w:tcW w:w="2688" w:type="dxa"/>
            <w:noWrap w:val="0"/>
            <w:vAlign w:val="center"/>
          </w:tcPr>
          <w:p>
            <w:pPr>
              <w:jc w:val="center"/>
              <w:rPr>
                <w:rFonts w:hint="eastAsia" w:ascii="仿宋_GB2312" w:eastAsia="仿宋_GB2312"/>
                <w:sz w:val="28"/>
                <w:szCs w:val="28"/>
              </w:rPr>
            </w:pPr>
          </w:p>
        </w:tc>
        <w:tc>
          <w:tcPr>
            <w:tcW w:w="1374" w:type="dxa"/>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主要用车人签字</w:t>
            </w:r>
          </w:p>
        </w:tc>
        <w:tc>
          <w:tcPr>
            <w:tcW w:w="2317" w:type="dxa"/>
            <w:noWrap w:val="0"/>
            <w:vAlign w:val="center"/>
          </w:tcPr>
          <w:p>
            <w:pPr>
              <w:spacing w:line="5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328" w:type="dxa"/>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纵向课题</w:t>
            </w:r>
          </w:p>
          <w:p>
            <w:pPr>
              <w:spacing w:line="420" w:lineRule="exact"/>
              <w:jc w:val="center"/>
              <w:rPr>
                <w:rFonts w:hint="eastAsia" w:ascii="仿宋_GB2312" w:eastAsia="仿宋_GB2312"/>
                <w:sz w:val="28"/>
                <w:szCs w:val="28"/>
              </w:rPr>
            </w:pPr>
            <w:r>
              <w:rPr>
                <w:rFonts w:hint="eastAsia" w:ascii="仿宋_GB2312" w:eastAsia="仿宋_GB2312"/>
                <w:sz w:val="28"/>
                <w:szCs w:val="28"/>
              </w:rPr>
              <w:t>主持人审批意见</w:t>
            </w:r>
          </w:p>
        </w:tc>
        <w:tc>
          <w:tcPr>
            <w:tcW w:w="6379" w:type="dxa"/>
            <w:gridSpan w:val="3"/>
            <w:noWrap w:val="0"/>
            <w:vAlign w:val="bottom"/>
          </w:tcPr>
          <w:p>
            <w:pPr>
              <w:spacing w:line="520" w:lineRule="exact"/>
              <w:jc w:val="right"/>
              <w:rPr>
                <w:rFonts w:hint="eastAsia" w:ascii="仿宋_GB2312" w:eastAsia="仿宋_GB2312"/>
                <w:sz w:val="28"/>
                <w:szCs w:val="28"/>
              </w:rPr>
            </w:pPr>
            <w:r>
              <w:rPr>
                <w:rFonts w:hint="eastAsia" w:ascii="仿宋_GB2312" w:eastAsia="仿宋_GB2312"/>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328" w:type="dxa"/>
            <w:tcBorders>
              <w:bottom w:val="single" w:color="auto" w:sz="4" w:space="0"/>
            </w:tcBorders>
            <w:noWrap w:val="0"/>
            <w:vAlign w:val="center"/>
          </w:tcPr>
          <w:p>
            <w:pPr>
              <w:spacing w:line="420" w:lineRule="exact"/>
              <w:jc w:val="center"/>
              <w:rPr>
                <w:rFonts w:hint="eastAsia" w:ascii="仿宋_GB2312" w:eastAsia="仿宋_GB2312"/>
                <w:sz w:val="28"/>
                <w:szCs w:val="28"/>
              </w:rPr>
            </w:pPr>
            <w:r>
              <w:rPr>
                <w:rFonts w:hint="eastAsia" w:ascii="仿宋_GB2312" w:eastAsia="仿宋_GB2312"/>
                <w:sz w:val="28"/>
                <w:szCs w:val="28"/>
              </w:rPr>
              <w:t>部门、单位</w:t>
            </w:r>
          </w:p>
          <w:p>
            <w:pPr>
              <w:spacing w:line="420" w:lineRule="exact"/>
              <w:jc w:val="center"/>
              <w:rPr>
                <w:rFonts w:hint="eastAsia" w:ascii="仿宋_GB2312" w:eastAsia="仿宋_GB2312"/>
                <w:sz w:val="28"/>
                <w:szCs w:val="28"/>
              </w:rPr>
            </w:pPr>
            <w:r>
              <w:rPr>
                <w:rFonts w:hint="eastAsia" w:ascii="仿宋_GB2312" w:eastAsia="仿宋_GB2312"/>
                <w:sz w:val="28"/>
                <w:szCs w:val="28"/>
              </w:rPr>
              <w:t>负责人审批意见</w:t>
            </w:r>
          </w:p>
        </w:tc>
        <w:tc>
          <w:tcPr>
            <w:tcW w:w="6379" w:type="dxa"/>
            <w:gridSpan w:val="3"/>
            <w:tcBorders>
              <w:bottom w:val="single" w:color="auto" w:sz="4" w:space="0"/>
            </w:tcBorders>
            <w:noWrap w:val="0"/>
            <w:vAlign w:val="bottom"/>
          </w:tcPr>
          <w:p>
            <w:pPr>
              <w:jc w:val="right"/>
              <w:rPr>
                <w:rFonts w:hint="eastAsia" w:ascii="仿宋_GB2312" w:eastAsia="仿宋_GB2312"/>
                <w:sz w:val="28"/>
                <w:szCs w:val="28"/>
              </w:rPr>
            </w:pPr>
          </w:p>
          <w:p>
            <w:pPr>
              <w:jc w:val="right"/>
              <w:rPr>
                <w:rFonts w:hint="eastAsia" w:ascii="仿宋_GB2312" w:eastAsia="仿宋_GB2312"/>
                <w:sz w:val="24"/>
              </w:rPr>
            </w:pPr>
            <w:r>
              <w:rPr>
                <w:rFonts w:hint="eastAsia" w:ascii="仿宋_GB2312" w:eastAsia="仿宋_GB2312"/>
                <w:sz w:val="28"/>
                <w:szCs w:val="28"/>
              </w:rPr>
              <w:t xml:space="preserve">  </w:t>
            </w:r>
            <w:r>
              <w:rPr>
                <w:rFonts w:hint="eastAsia" w:ascii="仿宋_GB2312" w:eastAsia="仿宋_GB2312"/>
                <w:sz w:val="24"/>
              </w:rPr>
              <w:t>签名：             年   月   日</w:t>
            </w:r>
          </w:p>
        </w:tc>
      </w:tr>
    </w:tbl>
    <w:p>
      <w:pPr>
        <w:snapToGrid w:val="0"/>
        <w:rPr>
          <w:rFonts w:hint="eastAsia" w:ascii="仿宋_GB2312" w:hAnsi="仿宋" w:eastAsia="仿宋_GB2312" w:cs="仿宋_GB2312"/>
          <w:szCs w:val="32"/>
        </w:rPr>
      </w:pPr>
      <w:r>
        <w:rPr>
          <w:rFonts w:hint="eastAsia" w:ascii="仿宋_GB2312" w:eastAsia="仿宋_GB2312"/>
          <w:sz w:val="24"/>
        </w:rPr>
        <w:t>注：课题组成员用车由课题主持人审批；课题主持人用车由部门、单位主要负责人审批；课题主持人为部门、单位主要负责人，本人用车实行互签。</w:t>
      </w:r>
    </w:p>
    <w:p>
      <w:pPr>
        <w:snapToGrid w:val="0"/>
        <w:ind w:firstLine="5760" w:firstLineChars="1800"/>
        <w:jc w:val="lef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0"/>
          <w:szCs w:val="30"/>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p>
      <w:pPr>
        <w:tabs>
          <w:tab w:val="left" w:pos="7140"/>
          <w:tab w:val="left" w:pos="7350"/>
        </w:tabs>
        <w:spacing w:line="240" w:lineRule="exact"/>
        <w:rPr>
          <w:rFonts w:hint="eastAsia" w:ascii="仿宋_GB2312" w:eastAsia="仿宋_GB2312"/>
          <w:color w:val="000000"/>
          <w:sz w:val="32"/>
          <w:szCs w:val="32"/>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833" w:type="dxa"/>
            <w:tcBorders>
              <w:left w:val="nil"/>
              <w:right w:val="nil"/>
            </w:tcBorders>
            <w:noWrap w:val="0"/>
            <w:vAlign w:val="center"/>
          </w:tcPr>
          <w:p>
            <w:pPr>
              <w:tabs>
                <w:tab w:val="left" w:pos="8292"/>
              </w:tabs>
              <w:spacing w:line="400" w:lineRule="exact"/>
              <w:ind w:right="312" w:firstLine="280" w:firstLineChars="100"/>
              <w:rPr>
                <w:rFonts w:hint="eastAsia" w:ascii="仿宋_GB2312" w:hAnsi="宋体" w:eastAsia="仿宋_GB2312" w:cs="仿宋_GB2312"/>
                <w:sz w:val="28"/>
                <w:szCs w:val="28"/>
              </w:rPr>
            </w:pPr>
            <w:r>
              <w:rPr>
                <w:rFonts w:hint="eastAsia" w:ascii="仿宋_GB2312" w:hAnsi="宋体" w:eastAsia="仿宋_GB2312" w:cs="仿宋_GB2312"/>
                <w:sz w:val="28"/>
                <w:szCs w:val="28"/>
              </w:rPr>
              <w:t>淮阴工学院</w:t>
            </w:r>
            <w:r>
              <w:rPr>
                <w:rFonts w:ascii="仿宋_GB2312" w:hAnsi="宋体" w:eastAsia="仿宋_GB2312" w:cs="仿宋_GB2312"/>
                <w:sz w:val="28"/>
                <w:szCs w:val="28"/>
              </w:rPr>
              <w:t>党政办公室</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2020年5月25日</w:t>
            </w:r>
            <w:r>
              <w:rPr>
                <w:rFonts w:hint="eastAsia" w:ascii="仿宋_GB2312" w:hAnsi="宋体" w:eastAsia="仿宋_GB2312" w:cs="仿宋_GB2312"/>
                <w:sz w:val="28"/>
                <w:szCs w:val="28"/>
              </w:rPr>
              <w:t>印发</w:t>
            </w:r>
          </w:p>
        </w:tc>
      </w:tr>
    </w:tbl>
    <w:p/>
    <w:sectPr>
      <w:footerReference r:id="rId3" w:type="default"/>
      <w:footerReference r:id="rId4" w:type="even"/>
      <w:pgSz w:w="11906" w:h="16838"/>
      <w:pgMar w:top="2098" w:right="1474" w:bottom="1985" w:left="1588" w:header="851" w:footer="1361" w:gutter="0"/>
      <w:pgNumType w:fmt="numberInDash" w:start="1" w:chapSep="em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- 7 -</w:t>
    </w:r>
    <w:r>
      <w:rPr>
        <w:rStyle w:val="5"/>
        <w:rFonts w:ascii="宋体" w:hAnsi="宋体"/>
        <w:sz w:val="28"/>
        <w:szCs w:val="28"/>
      </w:rPr>
      <w:fldChar w:fldCharType="end"/>
    </w:r>
  </w:p>
  <w:p>
    <w:pPr>
      <w:pStyle w:val="2"/>
      <w:framePr w:h="397" w:wrap="around" w:vAnchor="text" w:hAnchor="page" w:x="14609" w:y="58"/>
      <w:ind w:right="360"/>
      <w:rPr>
        <w:rStyle w:val="5"/>
        <w:rFonts w:ascii="宋体" w:hAnsi="宋体"/>
        <w:sz w:val="28"/>
        <w:szCs w:val="28"/>
      </w:rPr>
    </w:pPr>
    <w:r>
      <w:rPr>
        <w:rStyle w:val="5"/>
        <w:rFonts w:hint="eastAsia" w:ascii="宋体" w:hAnsi="宋体"/>
        <w:sz w:val="28"/>
        <w:szCs w:val="28"/>
      </w:rPr>
      <w:t>— 6 —</w:t>
    </w:r>
  </w:p>
  <w:p>
    <w:pPr>
      <w:jc w:val="right"/>
    </w:pPr>
  </w:p>
  <w:p>
    <w:pPr>
      <w:pStyle w:val="2"/>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66402"/>
    <w:rsid w:val="54B6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2020-05-27T02:40:00Z</dcterms:created>
  <dc:creator>蓝之梦</dc:creator>
  <cp:lastModifiedBy>蓝之梦</cp:lastModifiedBy>
  <dcterms:modified xsi:type="dcterms:W3CDTF">2020-05-27T02:42:05Z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